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drawing>
          <wp:inline distT="0" distB="0" distL="0" distR="0">
            <wp:extent cx="1809750" cy="42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5B6270"/>
          <w:sz w:val="16"/>
          <w:szCs w:val="16"/>
        </w:rPr>
        <w:t xml:space="preserve">Affordable HR Software. Powered by AI.  ·  madyhr.ai  ·  Template last reviewed September 2026</w:t>
      </w:r>
    </w:p>
    <w:tbl>
      <w:tblPr>
        <w:tblW w:type="dxa" w:w="9200"/>
        <w:tblBorders>
          <w:top w:val="single" w:color="0842EA" w:sz="6"/>
          <w:left w:val="single" w:color="0842EA" w:sz="6"/>
          <w:bottom w:val="single" w:color="0842EA" w:sz="6"/>
          <w:right w:val="single" w:color="0842EA" w:sz="6"/>
          <w:insideH w:val="none"/>
          <w:insideV w:val="none"/>
        </w:tblBorders>
      </w:tblPr>
      <w:tblGrid>
        <w:gridCol w:w="9200"/>
      </w:tblGrid>
      <w:tr>
        <w:tc>
          <w:tcPr>
            <w:tcW w:type="dxa" w:w="9200"/>
            <w:shd w:fill="E6ECFD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/>
            </w:pPr>
            <w:r>
              <w:rPr>
                <w:b/>
                <w:bCs/>
                <w:color w:val="142442"/>
                <w:sz w:val="20"/>
                <w:szCs w:val="20"/>
              </w:rPr>
              <w:t xml:space="preserve">How to use this template — delete this box and the MadyHR.ai header above before sending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For hourly-paid roles — shops, cafés, restaurants, salons, garages. Replace every </w:t>
            </w:r>
            <w:r>
              <w:rPr>
                <w:b/>
                <w:bCs/>
                <w:color w:val="0842EA"/>
                <w:sz w:val="19"/>
                <w:szCs w:val="19"/>
              </w:rPr>
              <w:t xml:space="preserve">[blue placeholder]</w:t>
            </w: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; delete bullets that don't apply.</w:t>
            </w:r>
          </w:p>
          <w:p>
            <w:pPr>
              <w:spacing w:after="40"/>
            </w:pPr>
            <w:r>
              <w:rPr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Pay must be at least the National Minimum / Living Wage for the person's age band — check the current rates on GOV.UK before filling in the rate. A right to work check is required before day one whatever the role, and the written statement of particulars is required from day one for workers too, not just employees.</w:t>
            </w:r>
          </w:p>
        </w:tc>
      </w:tr>
    </w:tbl>
    <w:p>
      <w:pPr>
        <w:spacing w:after="200"/>
      </w:pPr>
      <w:r>
        <w:rPr>
          <w:b/>
          <w:bCs/>
          <w:color w:val="0842EA"/>
          <w:sz w:val="21"/>
          <w:szCs w:val="21"/>
        </w:rPr>
        <w:t xml:space="preserve">[Your company letterhead or logo here — or delete this line and use headed paper]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Name]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Address]</w:t>
      </w:r>
    </w:p>
    <w:p>
      <w:pPr>
        <w:spacing w:after="200"/>
      </w:pPr>
      <w:r>
        <w:rPr>
          <w:b/>
          <w:bCs/>
          <w:color w:val="0842EA"/>
          <w:sz w:val="21"/>
          <w:szCs w:val="21"/>
        </w:rPr>
        <w:t xml:space="preserve">[Date]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[Candidate Name]</w:t>
      </w:r>
    </w:p>
    <w:p>
      <w:pPr>
        <w:spacing w:after="220"/>
      </w:pPr>
      <w:r>
        <w:rPr>
          <w:b/>
          <w:bCs/>
          <w:color w:val="0842EA"/>
          <w:sz w:val="21"/>
          <w:szCs w:val="21"/>
        </w:rPr>
        <w:t xml:space="preserve">[Candidate Address]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Dear </w:t>
      </w:r>
      <w:r>
        <w:rPr>
          <w:b/>
          <w:bCs/>
          <w:color w:val="0842EA"/>
          <w:sz w:val="21"/>
          <w:szCs w:val="21"/>
        </w:rPr>
        <w:t xml:space="preserve">[Candidate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</w:t>
      </w:r>
    </w:p>
    <w:p>
      <w:pPr>
        <w:spacing w:after="160"/>
      </w:pPr>
      <w:r>
        <w:rPr>
          <w:b/>
          <w:bCs/>
          <w:i w:val="false"/>
          <w:iCs w:val="false"/>
          <w:sz w:val="21"/>
          <w:szCs w:val="21"/>
        </w:rPr>
        <w:t xml:space="preserve">Re: Offer of employment – </w:t>
      </w:r>
      <w:r>
        <w:rPr>
          <w:b/>
          <w:bCs/>
          <w:color w:val="0842EA"/>
          <w:sz w:val="21"/>
          <w:szCs w:val="21"/>
        </w:rPr>
        <w:t xml:space="preserve">[Job Title]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On behalf of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I am pleased to offer you the position of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at </w:t>
      </w:r>
      <w:r>
        <w:rPr>
          <w:b/>
          <w:bCs/>
          <w:color w:val="0842EA"/>
          <w:sz w:val="21"/>
          <w:szCs w:val="21"/>
        </w:rPr>
        <w:t xml:space="preserve">[Site / Branch]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 The main terms are set out below.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Principal terms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Role: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reporting to </w:t>
      </w:r>
      <w:r>
        <w:rPr>
          <w:b/>
          <w:bCs/>
          <w:color w:val="0842EA"/>
          <w:sz w:val="21"/>
          <w:szCs w:val="21"/>
        </w:rPr>
        <w:t xml:space="preserve">[Manager]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 Start date: </w:t>
      </w:r>
      <w:r>
        <w:rPr>
          <w:b/>
          <w:bCs/>
          <w:color w:val="0842EA"/>
          <w:sz w:val="21"/>
          <w:szCs w:val="21"/>
        </w:rPr>
        <w:t xml:space="preserve">[Start Date]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Pay: £</w:t>
      </w:r>
      <w:r>
        <w:rPr>
          <w:b/>
          <w:bCs/>
          <w:color w:val="0842EA"/>
          <w:sz w:val="21"/>
          <w:szCs w:val="21"/>
        </w:rPr>
        <w:t xml:space="preserve">[Hourly Rate]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per hour, paid </w:t>
      </w:r>
      <w:r>
        <w:rPr>
          <w:b/>
          <w:bCs/>
          <w:color w:val="0842EA"/>
          <w:sz w:val="21"/>
          <w:szCs w:val="21"/>
        </w:rPr>
        <w:t xml:space="preserve">[weekly / monthly]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in arrears, subject to deductions for Income Tax and National Insurance. This rate is at or above the National Minimum / Living Wage for your age band, and will be reviewed when statutory rates change each April.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Hours: </w:t>
      </w:r>
      <w:r>
        <w:rPr>
          <w:b/>
          <w:bCs/>
          <w:color w:val="0842EA"/>
          <w:sz w:val="21"/>
          <w:szCs w:val="21"/>
        </w:rPr>
        <w:t xml:space="preserve">[either: “your normal hours will be 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per week, worked to a rota agreed in advance” / or for casual work: “hours are offered by rota and may vary week to week; we will give you as much notice of shifts as we reasonably can”].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Breaks: if you work more than 6 hours in a day you are entitled to an unpaid break of at least 20 minutes. </w:t>
      </w:r>
      <w:r>
        <w:rPr>
          <w:b/>
          <w:bCs/>
          <w:color w:val="0842EA"/>
          <w:sz w:val="21"/>
          <w:szCs w:val="21"/>
        </w:rPr>
        <w:t xml:space="preserve">[If under 18: a 30-minute break applies after 4.5 hours, and different daily and weekly limits apply.]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Holiday: you accrue 5.6 weeks' paid holiday per year pro-rata. </w:t>
      </w:r>
      <w:r>
        <w:rPr>
          <w:b/>
          <w:bCs/>
          <w:color w:val="0842EA"/>
          <w:sz w:val="21"/>
          <w:szCs w:val="21"/>
        </w:rPr>
        <w:t xml:space="preserve">[For irregular hours: holiday accrues at 12.07% of hours worked in each pay period.]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Holiday pay is based on your normal pay, averaged over recent weeks where your hours or pay vary.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Sickness: tell </w:t>
      </w:r>
      <w:r>
        <w:rPr>
          <w:b/>
          <w:bCs/>
          <w:color w:val="0842EA"/>
          <w:sz w:val="21"/>
          <w:szCs w:val="21"/>
        </w:rPr>
        <w:t xml:space="preserve">[Manager / 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as early as possible before your shift. Statutory Sick Pay is payable from the first day of sickness absence if you meet the conditions.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Tips: </w:t>
      </w:r>
      <w:r>
        <w:rPr>
          <w:b/>
          <w:bCs/>
          <w:color w:val="0842EA"/>
          <w:sz w:val="21"/>
          <w:szCs w:val="21"/>
        </w:rPr>
        <w:t xml:space="preserve">[for hospitality — “qualifying tips and service charges are allocated fairly among staff in line with our tipping policy, which you can request at any time” — or delete]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Uniform / equipment: </w:t>
      </w:r>
      <w:r>
        <w:rPr>
          <w:b/>
          <w:bCs/>
          <w:color w:val="0842EA"/>
          <w:sz w:val="21"/>
          <w:szCs w:val="21"/>
        </w:rPr>
        <w:t xml:space="preserve">[what is provided, what must be returned, and any dress requirements — or delete]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Pension: we will assess you for automatic enrolment and enrol you if you meet the criteria, unless you opt out.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Probation: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b/>
          <w:bCs/>
          <w:color w:val="0842EA"/>
          <w:sz w:val="21"/>
          <w:szCs w:val="21"/>
        </w:rPr>
        <w:t xml:space="preserve">[weeks / months]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on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</w:t>
      </w:r>
      <w:r>
        <w:rPr>
          <w:b/>
          <w:bCs/>
          <w:color w:val="0842EA"/>
          <w:sz w:val="21"/>
          <w:szCs w:val="21"/>
        </w:rPr>
        <w:t xml:space="preserve">[days' / weeks']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notice either side. Notice afterwards: </w:t>
      </w:r>
      <w:r>
        <w:rPr>
          <w:b/>
          <w:bCs/>
          <w:color w:val="0842EA"/>
          <w:sz w:val="21"/>
          <w:szCs w:val="21"/>
        </w:rPr>
        <w:t xml:space="preserve">[Number]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weeks (never less than the statutory minimum).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Conditions of offer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A right to work check completed with a satisfactory result before your first day — this is required for every worker in the UK;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  <w:color w:val="0842EA"/>
          <w:sz w:val="21"/>
          <w:szCs w:val="21"/>
        </w:rPr>
        <w:t xml:space="preserve">[If under 18 or role-specific: parental consent / DBS check / food hygiene certificate — or delete]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.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This letter, together with the enclosed written statement of employment particulars, sets out the terms of your employment. Please sign and return one copy — and bring your right to work document or share code before your first shift.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We are delighted at the prospect of you joining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and look forward to welcoming you to the team.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Yours sincerely,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[Name]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[Job Title]</w:t>
      </w:r>
    </w:p>
    <w:p>
      <w:pPr>
        <w:spacing w:after="120"/>
      </w:pPr>
      <w:r>
        <w:rPr>
          <w:b/>
          <w:bCs/>
          <w:color w:val="0842EA"/>
          <w:sz w:val="21"/>
          <w:szCs w:val="21"/>
        </w:rPr>
        <w:t xml:space="preserve">[Company Name]</w:t>
      </w:r>
    </w:p>
    <w:p>
      <w:pPr>
        <w:pStyle w:val="Heading1"/>
        <w:spacing w:after="100" w:before="220"/>
      </w:pPr>
      <w:r>
        <w:rPr>
          <w:b/>
          <w:bCs/>
          <w:color w:val="142442"/>
          <w:sz w:val="24"/>
          <w:szCs w:val="24"/>
        </w:rPr>
        <w:t xml:space="preserve">Acceptance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I, </w:t>
      </w:r>
      <w:r>
        <w:rPr>
          <w:b/>
          <w:bCs/>
          <w:color w:val="0842EA"/>
          <w:sz w:val="21"/>
          <w:szCs w:val="21"/>
        </w:rPr>
        <w:t xml:space="preserve">[Candidate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, accept the position of </w:t>
      </w:r>
      <w:r>
        <w:rPr>
          <w:b/>
          <w:bCs/>
          <w:color w:val="0842EA"/>
          <w:sz w:val="21"/>
          <w:szCs w:val="21"/>
        </w:rPr>
        <w:t xml:space="preserve">[Job Title]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with </w:t>
      </w:r>
      <w:r>
        <w:rPr>
          <w:b/>
          <w:bCs/>
          <w:color w:val="0842EA"/>
          <w:sz w:val="21"/>
          <w:szCs w:val="21"/>
        </w:rPr>
        <w:t xml:space="preserve">[Company Name]</w:t>
      </w:r>
      <w:r>
        <w:rPr>
          <w:b w:val="false"/>
          <w:bCs w:val="false"/>
          <w:i w:val="false"/>
          <w:iCs w:val="false"/>
          <w:sz w:val="21"/>
          <w:szCs w:val="21"/>
        </w:rPr>
        <w:t xml:space="preserve"> on the terms set out above.</w:t>
      </w:r>
    </w:p>
    <w:p>
      <w:pPr>
        <w:spacing w:after="220"/>
      </w:pPr>
      <w:r>
        <w:rPr>
          <w:b w:val="false"/>
          <w:bCs w:val="false"/>
          <w:i w:val="false"/>
          <w:iCs w:val="false"/>
          <w:sz w:val="21"/>
          <w:szCs w:val="21"/>
        </w:rPr>
        <w:t xml:space="preserve">Signed: _______________________          Date: _______________________</w:t>
      </w:r>
    </w:p>
    <w:p>
      <w:pPr>
        <w:spacing w:after="40" w:before="160"/>
      </w:pPr>
      <w:r>
        <w:rPr>
          <w:i/>
          <w:iCs/>
          <w:color w:val="5B6270"/>
          <w:sz w:val="17"/>
          <w:szCs w:val="17"/>
        </w:rPr>
        <w:t xml:space="preserve">For hourly-paid and casual roles. Written for employers in England, Wales and Scotland; some rules differ in Northern Ireland. Correct as at September 2026. This is a generic template, not legal advice — have a qualified HR or legal adviser review it before use, and adapt it to your policies and the specific role. MadyHR.ai accepts no liability for how it is used.</w:t>
      </w:r>
    </w:p>
    <w:sectPr>
      <w:pgSz w:w="11906" w:h="16838" w:orient="portrait"/>
      <w:pgMar w:top="950" w:right="1150" w:bottom="11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bb601761da53f588f52592364984311da66bc8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2026-09-11T00:43:53.732Z</dcterms:created>
  <dcterms:modified xsi:type="dcterms:W3CDTF">2026-09-11T00:43:53.732Z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