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Employee Handbook</w:t>
      </w:r>
    </w:p>
    <w:p>
      <w:pPr>
        <w:spacing w:after="120"/>
      </w:pPr>
      <w:r>
        <w:rPr>
          <w:rFonts w:ascii="Calibri" w:cs="Calibri" w:eastAsia="Calibri" w:hAnsi="Calibri"/>
        </w:rPr>
        <w:t xml:space="preserve">Version / effective date: </w:t>
      </w:r>
      <w:r>
        <w:rPr>
          <w:rFonts w:ascii="Calibri" w:cs="Calibri" w:eastAsia="Calibri" w:hAnsi="Calibri"/>
          <w:highlight w:val="yellow"/>
        </w:rPr>
        <w:t xml:space="preserve">[Effective Date]</w:t>
      </w:r>
    </w:p>
    <w:p>
      <w:pPr>
        <w:spacing w:after="120"/>
      </w:pPr>
      <w:r>
        <w:rPr>
          <w:rFonts w:ascii="Calibri" w:cs="Calibri" w:eastAsia="Calibri" w:hAnsi="Calibri"/>
        </w:rPr>
        <w:t xml:space="preserve">Applies to employees in: </w:t>
      </w:r>
      <w:r>
        <w:rPr>
          <w:rFonts w:ascii="Calibri" w:cs="Calibri" w:eastAsia="Calibri" w:hAnsi="Calibri"/>
          <w:highlight w:val="yellow"/>
        </w:rPr>
        <w:t xml:space="preserve">[State]</w:t>
      </w:r>
    </w:p>
    <w:p>
      <w:pPr>
        <w:spacing w:after="120"/>
      </w:pPr>
      <w:r>
        <w:rPr>
          <w:rFonts w:ascii="Calibri" w:cs="Calibri" w:eastAsia="Calibri" w:hAnsi="Calibri"/>
        </w:rPr>
        <w:t xml:space="preserve">Owner of this handbook: </w:t>
      </w:r>
      <w:r>
        <w:rPr>
          <w:rFonts w:ascii="Calibri" w:cs="Calibri" w:eastAsia="Calibri" w:hAnsi="Calibri"/>
          <w:highlight w:val="yellow"/>
        </w:rPr>
        <w:t xml:space="preserve">[HR Contact Name]</w:t>
      </w:r>
    </w:p>
    <w:p>
      <w:pPr>
        <w:pStyle w:val="Heading2"/>
      </w:pPr>
      <w:r>
        <w:rPr>
          <w:rFonts w:ascii="Calibri" w:cs="Calibri" w:eastAsia="Calibri" w:hAnsi="Calibri"/>
        </w:rPr>
        <w:t xml:space="preserve">1. Welcome and how to use this handbook</w:t>
      </w:r>
    </w:p>
    <w:p>
      <w:pPr>
        <w:spacing w:after="120"/>
      </w:pPr>
      <w:r>
        <w:rPr>
          <w:rFonts w:ascii="Calibri" w:cs="Calibri" w:eastAsia="Calibri" w:hAnsi="Calibri"/>
        </w:rPr>
        <w:t xml:space="preserve">Welcome to </w:t>
      </w:r>
      <w:r>
        <w:rPr>
          <w:rFonts w:ascii="Calibri" w:cs="Calibri" w:eastAsia="Calibri" w:hAnsi="Calibri"/>
          <w:highlight w:val="yellow"/>
        </w:rPr>
        <w:t xml:space="preserve">[Company Name]</w:t>
      </w:r>
      <w:r>
        <w:rPr>
          <w:rFonts w:ascii="Calibri" w:cs="Calibri" w:eastAsia="Calibri" w:hAnsi="Calibri"/>
        </w:rPr>
        <w:t xml:space="preserve">. This handbook explains our main policies and what we expect from each other. If you have questions, ask </w:t>
      </w:r>
      <w:r>
        <w:rPr>
          <w:rFonts w:ascii="Calibri" w:cs="Calibri" w:eastAsia="Calibri" w:hAnsi="Calibri"/>
          <w:highlight w:val="yellow"/>
        </w:rPr>
        <w:t xml:space="preserve">[HR Contact Name]</w:t>
      </w:r>
      <w:r>
        <w:rPr>
          <w:rFonts w:ascii="Calibri" w:cs="Calibri" w:eastAsia="Calibri" w:hAnsi="Calibri"/>
        </w:rPr>
        <w:t xml:space="preserve"> at </w:t>
      </w:r>
      <w:r>
        <w:rPr>
          <w:rFonts w:ascii="Calibri" w:cs="Calibri" w:eastAsia="Calibri" w:hAnsi="Calibri"/>
          <w:highlight w:val="yellow"/>
        </w:rPr>
        <w:t xml:space="preserve">[HR Contact Email]</w:t>
      </w:r>
      <w:r>
        <w:rPr>
          <w:rFonts w:ascii="Calibri" w:cs="Calibri" w:eastAsia="Calibri" w:hAnsi="Calibri"/>
        </w:rPr>
        <w:t xml:space="preserve">.</w:t>
      </w:r>
    </w:p>
    <w:p>
      <w:pPr>
        <w:pStyle w:val="Heading2"/>
      </w:pPr>
      <w:r>
        <w:rPr>
          <w:rFonts w:ascii="Calibri" w:cs="Calibri" w:eastAsia="Calibri" w:hAnsi="Calibri"/>
        </w:rPr>
        <w:t xml:space="preserve">2. Employment basics</w:t>
      </w:r>
    </w:p>
    <w:p>
      <w:pPr>
        <w:pStyle w:val="ListParagraph"/>
        <w:numPr>
          <w:ilvl w:val="0"/>
          <w:numId w:val="2"/>
        </w:numPr>
        <w:spacing w:after="60"/>
      </w:pPr>
      <w:r>
        <w:rPr>
          <w:rFonts w:ascii="Calibri" w:cs="Calibri" w:eastAsia="Calibri" w:hAnsi="Calibri"/>
        </w:rPr>
        <w:t xml:space="preserve">At-will employment statement</w:t>
      </w:r>
    </w:p>
    <w:p>
      <w:pPr>
        <w:pStyle w:val="ListParagraph"/>
        <w:numPr>
          <w:ilvl w:val="0"/>
          <w:numId w:val="2"/>
        </w:numPr>
        <w:spacing w:after="60"/>
      </w:pPr>
      <w:r>
        <w:rPr>
          <w:rFonts w:ascii="Calibri" w:cs="Calibri" w:eastAsia="Calibri" w:hAnsi="Calibri"/>
        </w:rPr>
        <w:t xml:space="preserve">Equal employment opportunity statement</w:t>
      </w:r>
    </w:p>
    <w:p>
      <w:pPr>
        <w:pStyle w:val="ListParagraph"/>
        <w:numPr>
          <w:ilvl w:val="0"/>
          <w:numId w:val="2"/>
        </w:numPr>
        <w:spacing w:after="60"/>
      </w:pPr>
      <w:r>
        <w:rPr>
          <w:rFonts w:ascii="Calibri" w:cs="Calibri" w:eastAsia="Calibri" w:hAnsi="Calibri"/>
        </w:rPr>
        <w:t xml:space="preserve">Anti-harassment and anti-discrimination policy</w:t>
      </w:r>
    </w:p>
    <w:p>
      <w:pPr>
        <w:pStyle w:val="ListParagraph"/>
        <w:numPr>
          <w:ilvl w:val="0"/>
          <w:numId w:val="2"/>
        </w:numPr>
        <w:spacing w:after="60"/>
      </w:pPr>
      <w:r>
        <w:rPr>
          <w:rFonts w:ascii="Calibri" w:cs="Calibri" w:eastAsia="Calibri" w:hAnsi="Calibri"/>
        </w:rPr>
        <w:t xml:space="preserve">Reasonable accommodation (disability, pregnancy, religion)</w:t>
      </w:r>
    </w:p>
    <w:p>
      <w:pPr>
        <w:pStyle w:val="ListParagraph"/>
        <w:numPr>
          <w:ilvl w:val="0"/>
          <w:numId w:val="2"/>
        </w:numPr>
        <w:spacing w:after="60"/>
      </w:pPr>
      <w:r>
        <w:rPr>
          <w:rFonts w:ascii="Calibri" w:cs="Calibri" w:eastAsia="Calibri" w:hAnsi="Calibri"/>
        </w:rPr>
        <w:t xml:space="preserve">Employment categories (full-time, part-time, exempt, non-exempt)</w:t>
      </w:r>
    </w:p>
    <w:p>
      <w:pPr>
        <w:pStyle w:val="Heading2"/>
      </w:pPr>
      <w:r>
        <w:rPr>
          <w:rFonts w:ascii="Calibri" w:cs="Calibri" w:eastAsia="Calibri" w:hAnsi="Calibri"/>
        </w:rPr>
        <w:t xml:space="preserve">3. Pay and hours</w:t>
      </w:r>
    </w:p>
    <w:p>
      <w:pPr>
        <w:pStyle w:val="ListParagraph"/>
        <w:numPr>
          <w:ilvl w:val="0"/>
          <w:numId w:val="2"/>
        </w:numPr>
        <w:spacing w:after="60"/>
      </w:pPr>
      <w:r>
        <w:rPr>
          <w:rFonts w:ascii="Calibri" w:cs="Calibri" w:eastAsia="Calibri" w:hAnsi="Calibri"/>
        </w:rPr>
        <w:t xml:space="preserve">Timekeeping and overtime policy</w:t>
      </w:r>
    </w:p>
    <w:p>
      <w:pPr>
        <w:pStyle w:val="ListParagraph"/>
        <w:numPr>
          <w:ilvl w:val="0"/>
          <w:numId w:val="2"/>
        </w:numPr>
        <w:spacing w:after="60"/>
      </w:pPr>
      <w:r>
        <w:rPr>
          <w:rFonts w:ascii="Calibri" w:cs="Calibri" w:eastAsia="Calibri" w:hAnsi="Calibri"/>
        </w:rPr>
        <w:t xml:space="preserve">Pay periods and paydays</w:t>
      </w:r>
    </w:p>
    <w:p>
      <w:pPr>
        <w:pStyle w:val="ListParagraph"/>
        <w:numPr>
          <w:ilvl w:val="0"/>
          <w:numId w:val="2"/>
        </w:numPr>
        <w:spacing w:after="60"/>
      </w:pPr>
      <w:r>
        <w:rPr>
          <w:rFonts w:ascii="Calibri" w:cs="Calibri" w:eastAsia="Calibri" w:hAnsi="Calibri"/>
        </w:rPr>
        <w:t xml:space="preserve">Meal and rest breaks (if your state requires them)</w:t>
      </w:r>
    </w:p>
    <w:p>
      <w:pPr>
        <w:pStyle w:val="ListParagraph"/>
        <w:numPr>
          <w:ilvl w:val="0"/>
          <w:numId w:val="2"/>
        </w:numPr>
        <w:spacing w:after="60"/>
      </w:pPr>
      <w:r>
        <w:rPr>
          <w:rFonts w:ascii="Calibri" w:cs="Calibri" w:eastAsia="Calibri" w:hAnsi="Calibri"/>
        </w:rPr>
        <w:t xml:space="preserve">Lactation breaks (PUMP Act)</w:t>
      </w:r>
    </w:p>
    <w:p>
      <w:pPr>
        <w:pStyle w:val="ListParagraph"/>
        <w:numPr>
          <w:ilvl w:val="0"/>
          <w:numId w:val="2"/>
        </w:numPr>
        <w:spacing w:after="60"/>
      </w:pPr>
      <w:r>
        <w:rPr>
          <w:rFonts w:ascii="Calibri" w:cs="Calibri" w:eastAsia="Calibri" w:hAnsi="Calibri"/>
        </w:rPr>
        <w:t xml:space="preserve">Expense reimbursement policy</w:t>
      </w:r>
    </w:p>
    <w:p>
      <w:pPr>
        <w:pStyle w:val="Heading2"/>
      </w:pPr>
      <w:r>
        <w:rPr>
          <w:rFonts w:ascii="Calibri" w:cs="Calibri" w:eastAsia="Calibri" w:hAnsi="Calibri"/>
        </w:rPr>
        <w:t xml:space="preserve">4. Time off</w:t>
      </w:r>
    </w:p>
    <w:p>
      <w:pPr>
        <w:pStyle w:val="ListParagraph"/>
        <w:numPr>
          <w:ilvl w:val="0"/>
          <w:numId w:val="2"/>
        </w:numPr>
        <w:spacing w:after="60"/>
      </w:pPr>
      <w:r>
        <w:rPr>
          <w:rFonts w:ascii="Calibri" w:cs="Calibri" w:eastAsia="Calibri" w:hAnsi="Calibri"/>
        </w:rPr>
        <w:t xml:space="preserve">Paid time off / vacation policy</w:t>
      </w:r>
    </w:p>
    <w:p>
      <w:pPr>
        <w:pStyle w:val="ListParagraph"/>
        <w:numPr>
          <w:ilvl w:val="0"/>
          <w:numId w:val="2"/>
        </w:numPr>
        <w:spacing w:after="60"/>
      </w:pPr>
      <w:r>
        <w:rPr>
          <w:rFonts w:ascii="Calibri" w:cs="Calibri" w:eastAsia="Calibri" w:hAnsi="Calibri"/>
        </w:rPr>
        <w:t xml:space="preserve">Sick leave policy</w:t>
      </w:r>
    </w:p>
    <w:p>
      <w:pPr>
        <w:pStyle w:val="ListParagraph"/>
        <w:numPr>
          <w:ilvl w:val="0"/>
          <w:numId w:val="2"/>
        </w:numPr>
        <w:spacing w:after="60"/>
      </w:pPr>
      <w:r>
        <w:rPr>
          <w:rFonts w:ascii="Calibri" w:cs="Calibri" w:eastAsia="Calibri" w:hAnsi="Calibri"/>
        </w:rPr>
        <w:t xml:space="preserve">Holidays</w:t>
      </w:r>
    </w:p>
    <w:p>
      <w:pPr>
        <w:pStyle w:val="ListParagraph"/>
        <w:numPr>
          <w:ilvl w:val="0"/>
          <w:numId w:val="2"/>
        </w:numPr>
        <w:spacing w:after="60"/>
      </w:pPr>
      <w:r>
        <w:rPr>
          <w:rFonts w:ascii="Calibri" w:cs="Calibri" w:eastAsia="Calibri" w:hAnsi="Calibri"/>
        </w:rPr>
        <w:t xml:space="preserve">Family and medical leave (FMLA, if you have 50 or more employees for 20 or more workweeks; public employers and schools are covered at any size)</w:t>
      </w:r>
    </w:p>
    <w:p>
      <w:pPr>
        <w:pStyle w:val="ListParagraph"/>
        <w:numPr>
          <w:ilvl w:val="0"/>
          <w:numId w:val="2"/>
        </w:numPr>
        <w:spacing w:after="60"/>
      </w:pPr>
      <w:r>
        <w:rPr>
          <w:rFonts w:ascii="Calibri" w:cs="Calibri" w:eastAsia="Calibri" w:hAnsi="Calibri"/>
        </w:rPr>
        <w:t xml:space="preserve">Military leave (USERRA)</w:t>
      </w:r>
    </w:p>
    <w:p>
      <w:pPr>
        <w:pStyle w:val="ListParagraph"/>
        <w:numPr>
          <w:ilvl w:val="0"/>
          <w:numId w:val="2"/>
        </w:numPr>
        <w:spacing w:after="60"/>
      </w:pPr>
      <w:r>
        <w:rPr>
          <w:rFonts w:ascii="Calibri" w:cs="Calibri" w:eastAsia="Calibri" w:hAnsi="Calibri"/>
        </w:rPr>
        <w:t xml:space="preserve">Jury duty and voting leave (as required by state law)</w:t>
      </w:r>
    </w:p>
    <w:p>
      <w:pPr>
        <w:pStyle w:val="Heading2"/>
      </w:pPr>
      <w:r>
        <w:rPr>
          <w:rFonts w:ascii="Calibri" w:cs="Calibri" w:eastAsia="Calibri" w:hAnsi="Calibri"/>
        </w:rPr>
        <w:t xml:space="preserve">5. Conduct at work</w:t>
      </w:r>
    </w:p>
    <w:p>
      <w:pPr>
        <w:pStyle w:val="ListParagraph"/>
        <w:numPr>
          <w:ilvl w:val="0"/>
          <w:numId w:val="2"/>
        </w:numPr>
        <w:spacing w:after="60"/>
      </w:pPr>
      <w:r>
        <w:rPr>
          <w:rFonts w:ascii="Calibri" w:cs="Calibri" w:eastAsia="Calibri" w:hAnsi="Calibri"/>
        </w:rPr>
        <w:t xml:space="preserve">Code of conduct</w:t>
      </w:r>
    </w:p>
    <w:p>
      <w:pPr>
        <w:pStyle w:val="ListParagraph"/>
        <w:numPr>
          <w:ilvl w:val="0"/>
          <w:numId w:val="2"/>
        </w:numPr>
        <w:spacing w:after="60"/>
      </w:pPr>
      <w:r>
        <w:rPr>
          <w:rFonts w:ascii="Calibri" w:cs="Calibri" w:eastAsia="Calibri" w:hAnsi="Calibri"/>
        </w:rPr>
        <w:t xml:space="preserve">Attendance and punctuality policy</w:t>
      </w:r>
    </w:p>
    <w:p>
      <w:pPr>
        <w:pStyle w:val="ListParagraph"/>
        <w:numPr>
          <w:ilvl w:val="0"/>
          <w:numId w:val="2"/>
        </w:numPr>
        <w:spacing w:after="60"/>
      </w:pPr>
      <w:r>
        <w:rPr>
          <w:rFonts w:ascii="Calibri" w:cs="Calibri" w:eastAsia="Calibri" w:hAnsi="Calibri"/>
        </w:rPr>
        <w:t xml:space="preserve">Dress code</w:t>
      </w:r>
    </w:p>
    <w:p>
      <w:pPr>
        <w:pStyle w:val="ListParagraph"/>
        <w:numPr>
          <w:ilvl w:val="0"/>
          <w:numId w:val="2"/>
        </w:numPr>
        <w:spacing w:after="60"/>
      </w:pPr>
      <w:r>
        <w:rPr>
          <w:rFonts w:ascii="Calibri" w:cs="Calibri" w:eastAsia="Calibri" w:hAnsi="Calibri"/>
        </w:rPr>
        <w:t xml:space="preserve">Social media policy</w:t>
      </w:r>
    </w:p>
    <w:p>
      <w:pPr>
        <w:pStyle w:val="ListParagraph"/>
        <w:numPr>
          <w:ilvl w:val="0"/>
          <w:numId w:val="2"/>
        </w:numPr>
        <w:spacing w:after="60"/>
      </w:pPr>
      <w:r>
        <w:rPr>
          <w:rFonts w:ascii="Calibri" w:cs="Calibri" w:eastAsia="Calibri" w:hAnsi="Calibri"/>
        </w:rPr>
        <w:t xml:space="preserve">IT and acceptable use policy</w:t>
      </w:r>
    </w:p>
    <w:p>
      <w:pPr>
        <w:pStyle w:val="ListParagraph"/>
        <w:numPr>
          <w:ilvl w:val="0"/>
          <w:numId w:val="2"/>
        </w:numPr>
        <w:spacing w:after="60"/>
      </w:pPr>
      <w:r>
        <w:rPr>
          <w:rFonts w:ascii="Calibri" w:cs="Calibri" w:eastAsia="Calibri" w:hAnsi="Calibri"/>
        </w:rPr>
        <w:t xml:space="preserve">Remote and hybrid work policy</w:t>
      </w:r>
    </w:p>
    <w:p>
      <w:pPr>
        <w:pStyle w:val="Heading2"/>
      </w:pPr>
      <w:r>
        <w:rPr>
          <w:rFonts w:ascii="Calibri" w:cs="Calibri" w:eastAsia="Calibri" w:hAnsi="Calibri"/>
        </w:rPr>
        <w:t xml:space="preserve">6. Health and safety</w:t>
      </w:r>
    </w:p>
    <w:p>
      <w:pPr>
        <w:pStyle w:val="ListParagraph"/>
        <w:numPr>
          <w:ilvl w:val="0"/>
          <w:numId w:val="2"/>
        </w:numPr>
        <w:spacing w:after="60"/>
      </w:pPr>
      <w:r>
        <w:rPr>
          <w:rFonts w:ascii="Calibri" w:cs="Calibri" w:eastAsia="Calibri" w:hAnsi="Calibri"/>
        </w:rPr>
        <w:t xml:space="preserve">Workplace safety and reporting injuries</w:t>
      </w:r>
    </w:p>
    <w:p>
      <w:pPr>
        <w:pStyle w:val="ListParagraph"/>
        <w:numPr>
          <w:ilvl w:val="0"/>
          <w:numId w:val="2"/>
        </w:numPr>
        <w:spacing w:after="60"/>
      </w:pPr>
      <w:r>
        <w:rPr>
          <w:rFonts w:ascii="Calibri" w:cs="Calibri" w:eastAsia="Calibri" w:hAnsi="Calibri"/>
        </w:rPr>
        <w:t xml:space="preserve">Emergency procedures</w:t>
      </w:r>
    </w:p>
    <w:p>
      <w:pPr>
        <w:pStyle w:val="Heading2"/>
      </w:pPr>
      <w:r>
        <w:rPr>
          <w:rFonts w:ascii="Calibri" w:cs="Calibri" w:eastAsia="Calibri" w:hAnsi="Calibri"/>
        </w:rPr>
        <w:t xml:space="preserve">7. Leaving the company</w:t>
      </w:r>
    </w:p>
    <w:p>
      <w:pPr>
        <w:pStyle w:val="ListParagraph"/>
        <w:numPr>
          <w:ilvl w:val="0"/>
          <w:numId w:val="2"/>
        </w:numPr>
        <w:spacing w:after="60"/>
      </w:pPr>
      <w:r>
        <w:rPr>
          <w:rFonts w:ascii="Calibri" w:cs="Calibri" w:eastAsia="Calibri" w:hAnsi="Calibri"/>
        </w:rPr>
        <w:t xml:space="preserve">Resignation notice</w:t>
      </w:r>
    </w:p>
    <w:p>
      <w:pPr>
        <w:pStyle w:val="ListParagraph"/>
        <w:numPr>
          <w:ilvl w:val="0"/>
          <w:numId w:val="2"/>
        </w:numPr>
        <w:spacing w:after="60"/>
      </w:pPr>
      <w:r>
        <w:rPr>
          <w:rFonts w:ascii="Calibri" w:cs="Calibri" w:eastAsia="Calibri" w:hAnsi="Calibri"/>
        </w:rPr>
        <w:t xml:space="preserve">Return of company property</w:t>
      </w:r>
    </w:p>
    <w:p>
      <w:pPr>
        <w:pStyle w:val="ListParagraph"/>
        <w:numPr>
          <w:ilvl w:val="0"/>
          <w:numId w:val="2"/>
        </w:numPr>
        <w:spacing w:after="60"/>
      </w:pPr>
      <w:r>
        <w:rPr>
          <w:rFonts w:ascii="Calibri" w:cs="Calibri" w:eastAsia="Calibri" w:hAnsi="Calibri"/>
        </w:rPr>
        <w:t xml:space="preserve">Final pay (timing set by state law)</w:t>
      </w:r>
    </w:p>
    <w:p>
      <w:pPr>
        <w:pStyle w:val="Heading2"/>
      </w:pPr>
      <w:r>
        <w:rPr>
          <w:rFonts w:ascii="Calibri" w:cs="Calibri" w:eastAsia="Calibri" w:hAnsi="Calibri"/>
        </w:rPr>
        <w:t xml:space="preserve">8. Acknowledgment</w:t>
      </w:r>
    </w:p>
    <w:p>
      <w:pPr>
        <w:spacing w:after="120"/>
      </w:pPr>
      <w:r>
        <w:rPr>
          <w:rFonts w:ascii="Calibri" w:cs="Calibri" w:eastAsia="Calibri" w:hAnsi="Calibri"/>
        </w:rPr>
        <w:t xml:space="preserve">This handbook is not a contract of employment and does not create any promise of employment for any specific period. Employment with </w:t>
      </w:r>
      <w:r>
        <w:rPr>
          <w:rFonts w:ascii="Calibri" w:cs="Calibri" w:eastAsia="Calibri" w:hAnsi="Calibri"/>
          <w:highlight w:val="yellow"/>
        </w:rPr>
        <w:t xml:space="preserve">[Company Name]</w:t>
      </w:r>
      <w:r>
        <w:rPr>
          <w:rFonts w:ascii="Calibri" w:cs="Calibri" w:eastAsia="Calibri" w:hAnsi="Calibri"/>
        </w:rPr>
        <w:t xml:space="preserve"> is at-will. </w:t>
      </w:r>
      <w:r>
        <w:rPr>
          <w:rFonts w:ascii="Calibri" w:cs="Calibri" w:eastAsia="Calibri" w:hAnsi="Calibri"/>
          <w:highlight w:val="yellow"/>
        </w:rPr>
        <w:t xml:space="preserve">[Company Name]</w:t>
      </w:r>
      <w:r>
        <w:rPr>
          <w:rFonts w:ascii="Calibri" w:cs="Calibri" w:eastAsia="Calibri" w:hAnsi="Calibri"/>
        </w:rPr>
        <w:t xml:space="preserve"> may change, add or remove policies at any time. Nothing in this policy is intended to restrict employees' rights under Section 7 of the National Labor Relations Act, including the right to discuss wages, hours and other terms and conditions of employment with each other or with others.</w:t>
      </w:r>
    </w:p>
    <w:p>
      <w:pPr>
        <w:spacing w:after="120"/>
      </w:pPr>
      <w:r>
        <w:rPr>
          <w:rFonts w:ascii="Calibri" w:cs="Calibri" w:eastAsia="Calibri" w:hAnsi="Calibri"/>
        </w:rPr>
        <w:t xml:space="preserve">I have received the </w:t>
      </w:r>
      <w:r>
        <w:rPr>
          <w:rFonts w:ascii="Calibri" w:cs="Calibri" w:eastAsia="Calibri" w:hAnsi="Calibri"/>
          <w:highlight w:val="yellow"/>
        </w:rPr>
        <w:t xml:space="preserve">[Company Name]</w:t>
      </w:r>
      <w:r>
        <w:rPr>
          <w:rFonts w:ascii="Calibri" w:cs="Calibri" w:eastAsia="Calibri" w:hAnsi="Calibri"/>
        </w:rPr>
        <w:t xml:space="preserve"> Employee Handbook. I understand it is my responsibility to read it and to ask questions about anything I do not understand.</w:t>
      </w: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Employment in Montana is not at-will after the probationary period. If you have employees in Montana, have the at-will wording reviewed before use.</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whb8deyxgwfylfc5wt2yp">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vkmyjtysy7_ye1-yuwdd_">
        <w:r>
          <w:rPr>
            <w:rStyle w:val="Hyperlink"/>
            <w:rFonts w:ascii="Calibri" w:cs="Calibri" w:eastAsia="Calibri" w:hAnsi="Calibri"/>
            <w:sz w:val="20"/>
            <w:szCs w:val="20"/>
          </w:rPr>
          <w:t xml:space="preserve">U.S. EEOC – Small business resource center</w:t>
        </w:r>
      </w:hyperlink>
      <w:r>
        <w:rPr>
          <w:rFonts w:ascii="Calibri" w:cs="Calibri" w:eastAsia="Calibri" w:hAnsi="Calibri"/>
          <w:color w:val="5B6475"/>
          <w:sz w:val="18"/>
          <w:szCs w:val="18"/>
        </w:rPr>
        <w:t xml:space="preserve"> — https://www.eeoc.gov/employers/small-business</w:t>
      </w:r>
    </w:p>
    <w:p>
      <w:pPr>
        <w:pStyle w:val="ListParagraph"/>
        <w:numPr>
          <w:ilvl w:val="0"/>
          <w:numId w:val="2"/>
        </w:numPr>
        <w:spacing w:after="60"/>
      </w:pPr>
      <w:hyperlink w:history="1" r:id="rIdeamdxmnvamruu0aqvxsm5">
        <w:r>
          <w:rPr>
            <w:rStyle w:val="Hyperlink"/>
            <w:rFonts w:ascii="Calibri" w:cs="Calibri" w:eastAsia="Calibri" w:hAnsi="Calibri"/>
            <w:sz w:val="20"/>
            <w:szCs w:val="20"/>
          </w:rPr>
          <w:t xml:space="preserve">U.S. Department of Labor – Fair Labor Standards Act (FLSA)</w:t>
        </w:r>
      </w:hyperlink>
      <w:r>
        <w:rPr>
          <w:rFonts w:ascii="Calibri" w:cs="Calibri" w:eastAsia="Calibri" w:hAnsi="Calibri"/>
          <w:color w:val="5B6475"/>
          <w:sz w:val="18"/>
          <w:szCs w:val="18"/>
        </w:rPr>
        <w:t xml:space="preserve"> — https://www.dol.gov/agencies/whd/flsa</w:t>
      </w:r>
    </w:p>
    <w:p>
      <w:pPr>
        <w:pStyle w:val="ListParagraph"/>
        <w:numPr>
          <w:ilvl w:val="0"/>
          <w:numId w:val="2"/>
        </w:numPr>
        <w:spacing w:after="60"/>
      </w:pPr>
      <w:hyperlink w:history="1" r:id="rIdo8gy-bkedd7q7zduqxlvw">
        <w:r>
          <w:rPr>
            <w:rStyle w:val="Hyperlink"/>
            <w:rFonts w:ascii="Calibri" w:cs="Calibri" w:eastAsia="Calibri" w:hAnsi="Calibri"/>
            <w:sz w:val="20"/>
            <w:szCs w:val="20"/>
          </w:rPr>
          <w:t xml:space="preserve">U.S. Department of Labor – Family and Medical Leave Act (FMLA)</w:t>
        </w:r>
      </w:hyperlink>
      <w:r>
        <w:rPr>
          <w:rFonts w:ascii="Calibri" w:cs="Calibri" w:eastAsia="Calibri" w:hAnsi="Calibri"/>
          <w:color w:val="5B6475"/>
          <w:sz w:val="18"/>
          <w:szCs w:val="18"/>
        </w:rPr>
        <w:t xml:space="preserve"> — https://www.dol.gov/agencies/whd/fmla</w:t>
      </w:r>
    </w:p>
    <w:p>
      <w:pPr>
        <w:pStyle w:val="ListParagraph"/>
        <w:numPr>
          <w:ilvl w:val="0"/>
          <w:numId w:val="2"/>
        </w:numPr>
        <w:spacing w:after="60"/>
      </w:pPr>
      <w:hyperlink w:history="1" r:id="rIdlwk2z5glfy-7h6wtqvxrv">
        <w:r>
          <w:rPr>
            <w:rStyle w:val="Hyperlink"/>
            <w:rFonts w:ascii="Calibri" w:cs="Calibri" w:eastAsia="Calibri" w:hAnsi="Calibri"/>
            <w:sz w:val="20"/>
            <w:szCs w:val="20"/>
          </w:rPr>
          <w:t xml:space="preserve">U.S. National Labor Relations Board – Concerted activity</w:t>
        </w:r>
      </w:hyperlink>
      <w:r>
        <w:rPr>
          <w:rFonts w:ascii="Calibri" w:cs="Calibri" w:eastAsia="Calibri" w:hAnsi="Calibri"/>
          <w:color w:val="5B6475"/>
          <w:sz w:val="18"/>
          <w:szCs w:val="18"/>
        </w:rPr>
        <w:t xml:space="preserve"> — https://www.nlrb.gov/about-nlrb/rights-we-protect/the-law/employees/concerted-activity</w:t>
      </w:r>
    </w:p>
    <w:p>
      <w:pPr>
        <w:pStyle w:val="ListParagraph"/>
        <w:numPr>
          <w:ilvl w:val="0"/>
          <w:numId w:val="2"/>
        </w:numPr>
        <w:spacing w:after="60"/>
      </w:pPr>
      <w:hyperlink w:history="1" r:id="rId0uvdkmnx-ikothyl5hcuf">
        <w:r>
          <w:rPr>
            <w:rStyle w:val="Hyperlink"/>
            <w:rFonts w:ascii="Calibri" w:cs="Calibri" w:eastAsia="Calibri" w:hAnsi="Calibri"/>
            <w:sz w:val="20"/>
            <w:szCs w:val="20"/>
          </w:rPr>
          <w:t xml:space="preserve">U.S. Department of Labor – Workplace posters</w:t>
        </w:r>
      </w:hyperlink>
      <w:r>
        <w:rPr>
          <w:rFonts w:ascii="Calibri" w:cs="Calibri" w:eastAsia="Calibri" w:hAnsi="Calibri"/>
          <w:color w:val="5B6475"/>
          <w:sz w:val="18"/>
          <w:szCs w:val="18"/>
        </w:rPr>
        <w:t xml:space="preserve"> — https://www.dol.gov/general/topics/posters</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hb8deyxgwfylfc5wt2yp" Type="http://schemas.openxmlformats.org/officeDocument/2006/relationships/hyperlink" Target="https://www.dol.gov/agencies/whd/state/contacts" TargetMode="External"/><Relationship Id="rIdvkmyjtysy7_ye1-yuwdd_" Type="http://schemas.openxmlformats.org/officeDocument/2006/relationships/hyperlink" Target="https://www.eeoc.gov/employers/small-business" TargetMode="External"/><Relationship Id="rIdeamdxmnvamruu0aqvxsm5" Type="http://schemas.openxmlformats.org/officeDocument/2006/relationships/hyperlink" Target="https://www.dol.gov/agencies/whd/flsa" TargetMode="External"/><Relationship Id="rIdo8gy-bkedd7q7zduqxlvw" Type="http://schemas.openxmlformats.org/officeDocument/2006/relationships/hyperlink" Target="https://www.dol.gov/agencies/whd/fmla" TargetMode="External"/><Relationship Id="rIdlwk2z5glfy-7h6wtqvxrv" Type="http://schemas.openxmlformats.org/officeDocument/2006/relationships/hyperlink" Target="https://www.nlrb.gov/about-nlrb/rights-we-protect/the-law/employees/concerted-activity" TargetMode="External"/><Relationship Id="rId0uvdkmnx-ikothyl5hcuf" Type="http://schemas.openxmlformats.org/officeDocument/2006/relationships/hyperlink" Target="https://www.dol.gov/general/topics/posters"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Handbook Template (Starter Outline)</dc:title>
  <dc:creator>MadyHR.ai</dc:creator>
  <dc:description>Free employee handbook template for US small businesses. A starter outline of the sections most handbooks need, with official DOL and EEOC links.</dc:description>
  <cp:lastModifiedBy>Un-named</cp:lastModifiedBy>
  <cp:revision>1</cp:revision>
  <dcterms:created xsi:type="dcterms:W3CDTF">2026-10-14T05:25:26.433Z</dcterms:created>
  <dcterms:modified xsi:type="dcterms:W3CDTF">2026-10-14T05:25:26.433Z</dcterms:modified>
</cp:coreProperties>
</file>

<file path=docProps/custom.xml><?xml version="1.0" encoding="utf-8"?>
<Properties xmlns="http://schemas.openxmlformats.org/officeDocument/2006/custom-properties" xmlns:vt="http://schemas.openxmlformats.org/officeDocument/2006/docPropsVTypes"/>
</file>