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Paid Time Off (PTO) Policy</w:t>
      </w:r>
    </w:p>
    <w:p>
      <w:pPr>
        <w:spacing w:after="120"/>
      </w:pPr>
      <w:r>
        <w:rPr>
          <w:rFonts w:ascii="Calibri" w:cs="Calibri" w:eastAsia="Calibri" w:hAnsi="Calibri"/>
        </w:rPr>
        <w:t xml:space="preserve">Effective date: </w:t>
      </w:r>
      <w:r>
        <w:rPr>
          <w:rFonts w:ascii="Calibri" w:cs="Calibri" w:eastAsia="Calibri" w:hAnsi="Calibri"/>
          <w:highlight w:val="yellow"/>
        </w:rPr>
        <w:t xml:space="preserve">[Effective Date]</w:t>
      </w:r>
    </w:p>
    <w:p>
      <w:pPr>
        <w:spacing w:after="120"/>
      </w:pPr>
      <w:r>
        <w:rPr>
          <w:rFonts w:ascii="Calibri" w:cs="Calibri" w:eastAsia="Calibri" w:hAnsi="Calibri"/>
        </w:rPr>
        <w:t xml:space="preserve">Applies to: </w:t>
      </w:r>
      <w:r>
        <w:rPr>
          <w:rFonts w:ascii="Calibri" w:cs="Calibri" w:eastAsia="Calibri" w:hAnsi="Calibri"/>
          <w:highlight w:val="yellow"/>
        </w:rPr>
        <w:t xml:space="preserve">[All employees / full-time employees / other]</w:t>
      </w:r>
    </w:p>
    <w:p>
      <w:pPr>
        <w:pStyle w:val="Heading2"/>
      </w:pPr>
      <w:r>
        <w:rPr>
          <w:rFonts w:ascii="Calibri" w:cs="Calibri" w:eastAsia="Calibri" w:hAnsi="Calibri"/>
        </w:rPr>
        <w:t xml:space="preserve">How PTO is earned</w:t>
      </w:r>
    </w:p>
    <w:p>
      <w:pPr>
        <w:spacing w:after="120"/>
      </w:pPr>
      <w:r>
        <w:rPr>
          <w:rFonts w:ascii="Calibri" w:cs="Calibri" w:eastAsia="Calibri" w:hAnsi="Calibri"/>
        </w:rPr>
        <w:t xml:space="preserve">Eligible employees earn </w:t>
      </w:r>
      <w:r>
        <w:rPr>
          <w:rFonts w:ascii="Calibri" w:cs="Calibri" w:eastAsia="Calibri" w:hAnsi="Calibri"/>
          <w:highlight w:val="yellow"/>
        </w:rPr>
        <w:t xml:space="preserve">[Number]</w:t>
      </w:r>
      <w:r>
        <w:rPr>
          <w:rFonts w:ascii="Calibri" w:cs="Calibri" w:eastAsia="Calibri" w:hAnsi="Calibri"/>
        </w:rPr>
        <w:t xml:space="preserve"> hours of PTO for every </w:t>
      </w:r>
      <w:r>
        <w:rPr>
          <w:rFonts w:ascii="Calibri" w:cs="Calibri" w:eastAsia="Calibri" w:hAnsi="Calibri"/>
          <w:highlight w:val="yellow"/>
        </w:rPr>
        <w:t xml:space="preserve">[Number]</w:t>
      </w:r>
      <w:r>
        <w:rPr>
          <w:rFonts w:ascii="Calibri" w:cs="Calibri" w:eastAsia="Calibri" w:hAnsi="Calibri"/>
        </w:rPr>
        <w:t xml:space="preserve"> hours worked, up to a maximum balance of </w:t>
      </w:r>
      <w:r>
        <w:rPr>
          <w:rFonts w:ascii="Calibri" w:cs="Calibri" w:eastAsia="Calibri" w:hAnsi="Calibri"/>
          <w:highlight w:val="yellow"/>
        </w:rPr>
        <w:t xml:space="preserve">[Number]</w:t>
      </w:r>
      <w:r>
        <w:rPr>
          <w:rFonts w:ascii="Calibri" w:cs="Calibri" w:eastAsia="Calibri" w:hAnsi="Calibri"/>
        </w:rPr>
        <w:t xml:space="preserve"> hours.</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If you prefer to give a fixed amount instead of accrual, replace this sentence with one such as: "Eligible employees receive 15 days of PTO each calendar year, credited on January 1."</w:t>
      </w:r>
    </w:p>
    <w:p>
      <w:pPr>
        <w:pStyle w:val="Heading2"/>
      </w:pPr>
      <w:r>
        <w:rPr>
          <w:rFonts w:ascii="Calibri" w:cs="Calibri" w:eastAsia="Calibri" w:hAnsi="Calibri"/>
        </w:rPr>
        <w:t xml:space="preserve">Requesting PTO</w:t>
      </w:r>
    </w:p>
    <w:p>
      <w:pPr>
        <w:spacing w:after="120"/>
      </w:pPr>
      <w:r>
        <w:rPr>
          <w:rFonts w:ascii="Calibri" w:cs="Calibri" w:eastAsia="Calibri" w:hAnsi="Calibri"/>
        </w:rPr>
        <w:t xml:space="preserve">Request PTO at least </w:t>
      </w:r>
      <w:r>
        <w:rPr>
          <w:rFonts w:ascii="Calibri" w:cs="Calibri" w:eastAsia="Calibri" w:hAnsi="Calibri"/>
          <w:highlight w:val="yellow"/>
        </w:rPr>
        <w:t xml:space="preserve">[Number]</w:t>
      </w:r>
      <w:r>
        <w:rPr>
          <w:rFonts w:ascii="Calibri" w:cs="Calibri" w:eastAsia="Calibri" w:hAnsi="Calibri"/>
        </w:rPr>
        <w:t xml:space="preserve"> days in advance using the PTO request form or </w:t>
      </w:r>
      <w:r>
        <w:rPr>
          <w:rFonts w:ascii="Calibri" w:cs="Calibri" w:eastAsia="Calibri" w:hAnsi="Calibri"/>
          <w:highlight w:val="yellow"/>
        </w:rPr>
        <w:t xml:space="preserve">[System]</w:t>
      </w:r>
      <w:r>
        <w:rPr>
          <w:rFonts w:ascii="Calibri" w:cs="Calibri" w:eastAsia="Calibri" w:hAnsi="Calibri"/>
        </w:rPr>
        <w:t xml:space="preserve">. Requests are approved based on business needs, in the order they are received. Unplanned absences are handled under the sick leave and attendance policies.</w:t>
      </w:r>
    </w:p>
    <w:p>
      <w:pPr>
        <w:pStyle w:val="Heading2"/>
      </w:pPr>
      <w:r>
        <w:rPr>
          <w:rFonts w:ascii="Calibri" w:cs="Calibri" w:eastAsia="Calibri" w:hAnsi="Calibri"/>
        </w:rPr>
        <w:t xml:space="preserve">Carryover</w:t>
      </w:r>
    </w:p>
    <w:p>
      <w:pPr>
        <w:spacing w:after="120"/>
      </w:pPr>
      <w:r>
        <w:rPr>
          <w:rFonts w:ascii="Calibri" w:cs="Calibri" w:eastAsia="Calibri" w:hAnsi="Calibri"/>
          <w:highlight w:val="yellow"/>
        </w:rPr>
        <w:t xml:space="preserve">[Choose one, after checking your state law:]</w:t>
      </w:r>
      <w:r>
        <w:rPr>
          <w:rFonts w:ascii="Calibri" w:cs="Calibri" w:eastAsia="Calibri" w:hAnsi="Calibri"/>
        </w:rPr>
        <w:t xml:space="preserve"> Unused PTO carries over to the next year up to </w:t>
      </w:r>
      <w:r>
        <w:rPr>
          <w:rFonts w:ascii="Calibri" w:cs="Calibri" w:eastAsia="Calibri" w:hAnsi="Calibri"/>
          <w:highlight w:val="yellow"/>
        </w:rPr>
        <w:t xml:space="preserve">[Number]</w:t>
      </w:r>
      <w:r>
        <w:rPr>
          <w:rFonts w:ascii="Calibri" w:cs="Calibri" w:eastAsia="Calibri" w:hAnsi="Calibri"/>
        </w:rPr>
        <w:t xml:space="preserve"> hours. / Unused PTO carries over with no limit, subject to the maximum balance above.</w:t>
      </w:r>
    </w:p>
    <w:p>
      <w:pPr>
        <w:pStyle w:val="Heading2"/>
      </w:pPr>
      <w:r>
        <w:rPr>
          <w:rFonts w:ascii="Calibri" w:cs="Calibri" w:eastAsia="Calibri" w:hAnsi="Calibri"/>
        </w:rPr>
        <w:t xml:space="preserve">PTO when employment ends</w:t>
      </w:r>
    </w:p>
    <w:p>
      <w:pPr>
        <w:spacing w:after="120"/>
      </w:pPr>
      <w:r>
        <w:rPr>
          <w:rFonts w:ascii="Calibri" w:cs="Calibri" w:eastAsia="Calibri" w:hAnsi="Calibri"/>
          <w:highlight w:val="yellow"/>
        </w:rPr>
        <w:t xml:space="preserve">[Choose one, after checking your state law:]</w:t>
      </w:r>
      <w:r>
        <w:rPr>
          <w:rFonts w:ascii="Calibri" w:cs="Calibri" w:eastAsia="Calibri" w:hAnsi="Calibri"/>
        </w:rPr>
        <w:t xml:space="preserve"> Accrued, unused PTO will be paid in the final paycheck. / Accrued, unused PTO will not be paid at separation, except where state law requires payment.</w:t>
      </w:r>
    </w:p>
    <w:p>
      <w:pPr>
        <w:pStyle w:val="Heading2"/>
      </w:pPr>
      <w:r>
        <w:rPr>
          <w:rFonts w:ascii="Calibri" w:cs="Calibri" w:eastAsia="Calibri" w:hAnsi="Calibri"/>
        </w:rPr>
        <w:t xml:space="preserve">Holidays</w:t>
      </w:r>
    </w:p>
    <w:p>
      <w:pPr>
        <w:spacing w:after="120"/>
      </w:pPr>
      <w:r>
        <w:rPr>
          <w:rFonts w:ascii="Calibri" w:cs="Calibri" w:eastAsia="Calibri" w:hAnsi="Calibri"/>
          <w:highlight w:val="yellow"/>
        </w:rPr>
        <w:t xml:space="preserve">[Company Name]</w:t>
      </w:r>
      <w:r>
        <w:rPr>
          <w:rFonts w:ascii="Calibri" w:cs="Calibri" w:eastAsia="Calibri" w:hAnsi="Calibri"/>
        </w:rPr>
        <w:t xml:space="preserve"> observes the following paid holidays: </w:t>
      </w:r>
      <w:r>
        <w:rPr>
          <w:rFonts w:ascii="Calibri" w:cs="Calibri" w:eastAsia="Calibri" w:hAnsi="Calibri"/>
          <w:highlight w:val="yellow"/>
        </w:rPr>
        <w:t xml:space="preserve">[List of Holidays]</w:t>
      </w:r>
      <w:r>
        <w:rPr>
          <w:rFonts w:ascii="Calibri" w:cs="Calibri" w:eastAsia="Calibri" w:hAnsi="Calibri"/>
        </w:rPr>
        <w:t xml:space="preserve">.</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xvfndkixlflkf5rdhquqr">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pfx8ro6tt4jdc31ckelrk">
        <w:r>
          <w:rPr>
            <w:rStyle w:val="Hyperlink"/>
            <w:rFonts w:ascii="Calibri" w:cs="Calibri" w:eastAsia="Calibri" w:hAnsi="Calibri"/>
            <w:sz w:val="20"/>
            <w:szCs w:val="20"/>
          </w:rPr>
          <w:t xml:space="preserve">U.S. Department of Labor – Vacation leave</w:t>
        </w:r>
      </w:hyperlink>
      <w:r>
        <w:rPr>
          <w:rFonts w:ascii="Calibri" w:cs="Calibri" w:eastAsia="Calibri" w:hAnsi="Calibri"/>
          <w:color w:val="5B6475"/>
          <w:sz w:val="18"/>
          <w:szCs w:val="18"/>
        </w:rPr>
        <w:t xml:space="preserve"> — https://www.dol.gov/general/topic/workhours/vacation_leave</w:t>
      </w:r>
    </w:p>
    <w:p>
      <w:pPr>
        <w:pStyle w:val="ListParagraph"/>
        <w:numPr>
          <w:ilvl w:val="0"/>
          <w:numId w:val="2"/>
        </w:numPr>
        <w:spacing w:after="60"/>
      </w:pPr>
      <w:hyperlink w:history="1" r:id="rIdktbqy60euagpd2px_vqxj">
        <w:r>
          <w:rPr>
            <w:rStyle w:val="Hyperlink"/>
            <w:rFonts w:ascii="Calibri" w:cs="Calibri" w:eastAsia="Calibri" w:hAnsi="Calibri"/>
            <w:sz w:val="20"/>
            <w:szCs w:val="20"/>
          </w:rPr>
          <w:t xml:space="preserve">U.S. Department of Labor – Sick leave</w:t>
        </w:r>
      </w:hyperlink>
      <w:r>
        <w:rPr>
          <w:rFonts w:ascii="Calibri" w:cs="Calibri" w:eastAsia="Calibri" w:hAnsi="Calibri"/>
          <w:color w:val="5B6475"/>
          <w:sz w:val="18"/>
          <w:szCs w:val="18"/>
        </w:rPr>
        <w:t xml:space="preserve"> — https://www.dol.gov/general/topic/workhours/sickleave</w:t>
      </w:r>
    </w:p>
    <w:p>
      <w:pPr>
        <w:pStyle w:val="ListParagraph"/>
        <w:numPr>
          <w:ilvl w:val="0"/>
          <w:numId w:val="2"/>
        </w:numPr>
        <w:spacing w:after="60"/>
      </w:pPr>
      <w:hyperlink w:history="1" r:id="rIdy0zyqsdgmq_cs3oheqv82">
        <w:r>
          <w:rPr>
            <w:rStyle w:val="Hyperlink"/>
            <w:rFonts w:ascii="Calibri" w:cs="Calibri" w:eastAsia="Calibri" w:hAnsi="Calibri"/>
            <w:sz w:val="20"/>
            <w:szCs w:val="20"/>
          </w:rPr>
          <w:t xml:space="preserve">U.S. Department of Labor – Last paycheck</w:t>
        </w:r>
      </w:hyperlink>
      <w:r>
        <w:rPr>
          <w:rFonts w:ascii="Calibri" w:cs="Calibri" w:eastAsia="Calibri" w:hAnsi="Calibri"/>
          <w:color w:val="5B6475"/>
          <w:sz w:val="18"/>
          <w:szCs w:val="18"/>
        </w:rPr>
        <w:t xml:space="preserve"> — https://www.dol.gov/general/topic/wages/lastpaycheck</w:t>
      </w:r>
    </w:p>
    <w:p>
      <w:pPr>
        <w:pStyle w:val="ListParagraph"/>
        <w:numPr>
          <w:ilvl w:val="0"/>
          <w:numId w:val="2"/>
        </w:numPr>
        <w:spacing w:after="60"/>
      </w:pPr>
      <w:hyperlink w:history="1" r:id="rIday-v-wkv0c4jnflpdhwta">
        <w:r>
          <w:rPr>
            <w:rStyle w:val="Hyperlink"/>
            <w:rFonts w:ascii="Calibri" w:cs="Calibri" w:eastAsia="Calibri" w:hAnsi="Calibri"/>
            <w:sz w:val="20"/>
            <w:szCs w:val="20"/>
          </w:rPr>
          <w:t xml:space="preserve">U.S. Department of Labor – State payday requirements</w:t>
        </w:r>
      </w:hyperlink>
      <w:r>
        <w:rPr>
          <w:rFonts w:ascii="Calibri" w:cs="Calibri" w:eastAsia="Calibri" w:hAnsi="Calibri"/>
          <w:color w:val="5B6475"/>
          <w:sz w:val="18"/>
          <w:szCs w:val="18"/>
        </w:rPr>
        <w:t xml:space="preserve"> — https://www.dol.gov/agencies/whd/state/payday</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vfndkixlflkf5rdhquqr" Type="http://schemas.openxmlformats.org/officeDocument/2006/relationships/hyperlink" Target="https://www.dol.gov/agencies/whd/state/contacts" TargetMode="External"/><Relationship Id="rIdpfx8ro6tt4jdc31ckelrk" Type="http://schemas.openxmlformats.org/officeDocument/2006/relationships/hyperlink" Target="https://www.dol.gov/general/topic/workhours/vacation_leave" TargetMode="External"/><Relationship Id="rIdktbqy60euagpd2px_vqxj" Type="http://schemas.openxmlformats.org/officeDocument/2006/relationships/hyperlink" Target="https://www.dol.gov/general/topic/workhours/sickleave" TargetMode="External"/><Relationship Id="rIdy0zyqsdgmq_cs3oheqv82" Type="http://schemas.openxmlformats.org/officeDocument/2006/relationships/hyperlink" Target="https://www.dol.gov/general/topic/wages/lastpaycheck" TargetMode="External"/><Relationship Id="rIday-v-wkv0c4jnflpdhwta" Type="http://schemas.openxmlformats.org/officeDocument/2006/relationships/hyperlink" Target="https://www.dol.gov/agencies/whd/state/payday"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PTO / Vacation Policy Template</dc:title>
  <dc:creator>MadyHR.ai</dc:creator>
  <dc:description>Free PTO and vacation policy template for US employers. Accrual, requests, carryover and payout options with state-law notes. Editable Word download.</dc:description>
  <cp:lastModifiedBy>Un-named</cp:lastModifiedBy>
  <cp:revision>1</cp:revision>
  <dcterms:created xsi:type="dcterms:W3CDTF">2026-10-14T05:25:26.597Z</dcterms:created>
  <dcterms:modified xsi:type="dcterms:W3CDTF">2026-10-14T05:25:26.597Z</dcterms:modified>
</cp:coreProperties>
</file>

<file path=docProps/custom.xml><?xml version="1.0" encoding="utf-8"?>
<Properties xmlns="http://schemas.openxmlformats.org/officeDocument/2006/custom-properties" xmlns:vt="http://schemas.openxmlformats.org/officeDocument/2006/docPropsVTypes"/>
</file>